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6"/>
          <w:szCs w:val="36"/>
          <w:u w:val="single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6"/>
          <w:szCs w:val="36"/>
          <w:u w:val="single"/>
          <w:lang w:val="en-US" w:eastAsia="fi-FI"/>
        </w:rPr>
      </w:pPr>
    </w:p>
    <w:p w:rsidR="009D1CB1" w:rsidRPr="009D1CB1" w:rsidRDefault="009D1CB1" w:rsidP="009D1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i/>
          <w:szCs w:val="24"/>
        </w:rPr>
      </w:pPr>
      <w:r w:rsidRPr="006250DD">
        <w:rPr>
          <w:rFonts w:ascii="Times New Roman" w:eastAsia="Times New Roman" w:hAnsi="Times New Roman" w:cs="Times New Roman"/>
          <w:b/>
          <w:color w:val="3C3C3C"/>
          <w:sz w:val="52"/>
          <w:szCs w:val="52"/>
          <w:u w:val="single"/>
          <w:lang w:eastAsia="fi-FI"/>
        </w:rPr>
        <w:t>MUTUAL CONFIDENTIALITY AGREEMENT</w:t>
      </w:r>
      <w:r w:rsidRPr="009D1CB1">
        <w:rPr>
          <w:rFonts w:ascii="Times New Roman" w:eastAsia="Times New Roman" w:hAnsi="Times New Roman" w:cs="Times New Roman"/>
          <w:b/>
          <w:color w:val="3C3C3C"/>
          <w:sz w:val="52"/>
          <w:szCs w:val="52"/>
          <w:u w:val="single"/>
          <w:lang w:eastAsia="fi-FI"/>
        </w:rPr>
        <w:t xml:space="preserve"> </w:t>
      </w:r>
      <w:r w:rsidRPr="009C163A">
        <w:rPr>
          <w:rFonts w:ascii="Arial" w:hAnsi="Arial" w:cs="Arial"/>
          <w:szCs w:val="24"/>
        </w:rPr>
        <w:t xml:space="preserve"> </w:t>
      </w:r>
      <w:r w:rsidRPr="009D1CB1">
        <w:rPr>
          <w:rFonts w:ascii="Arial" w:hAnsi="Arial" w:cs="Arial"/>
          <w:b/>
          <w:i/>
          <w:szCs w:val="24"/>
        </w:rPr>
        <w:t>(molemminpuolinen)</w:t>
      </w:r>
    </w:p>
    <w:p w:rsidR="009D1CB1" w:rsidRPr="009C163A" w:rsidRDefault="009D1CB1" w:rsidP="009D1CB1">
      <w:pPr>
        <w:jc w:val="center"/>
        <w:rPr>
          <w:rFonts w:ascii="Arial" w:hAnsi="Arial" w:cs="Arial"/>
          <w:sz w:val="24"/>
          <w:szCs w:val="24"/>
        </w:rPr>
      </w:pPr>
    </w:p>
    <w:p w:rsidR="009D1CB1" w:rsidRPr="00334481" w:rsidRDefault="009D1CB1" w:rsidP="009D1CB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</w:rPr>
      </w:pPr>
      <w:r w:rsidRPr="00334481">
        <w:rPr>
          <w:rFonts w:ascii="Arial" w:hAnsi="Arial" w:cs="Arial"/>
          <w:spacing w:val="-3"/>
        </w:rPr>
        <w:t xml:space="preserve">Sopimuspohja on tasapuolinen </w:t>
      </w:r>
      <w:r w:rsidR="00FE376C">
        <w:rPr>
          <w:rFonts w:ascii="Arial" w:hAnsi="Arial" w:cs="Arial"/>
          <w:spacing w:val="-3"/>
        </w:rPr>
        <w:t xml:space="preserve">ja kattava </w:t>
      </w:r>
      <w:r w:rsidRPr="00334481">
        <w:rPr>
          <w:rFonts w:ascii="Arial" w:hAnsi="Arial" w:cs="Arial"/>
          <w:spacing w:val="-3"/>
        </w:rPr>
        <w:t>salassapitosopimus</w:t>
      </w:r>
      <w:r>
        <w:rPr>
          <w:rFonts w:ascii="Arial" w:hAnsi="Arial" w:cs="Arial"/>
          <w:spacing w:val="-3"/>
        </w:rPr>
        <w:t xml:space="preserve"> tilanteeseen</w:t>
      </w:r>
      <w:r w:rsidRPr="00334481">
        <w:rPr>
          <w:rFonts w:ascii="Arial" w:hAnsi="Arial" w:cs="Arial"/>
          <w:spacing w:val="-3"/>
        </w:rPr>
        <w:t xml:space="preserve">, jossa </w:t>
      </w:r>
      <w:r>
        <w:rPr>
          <w:rFonts w:ascii="Arial" w:hAnsi="Arial" w:cs="Arial"/>
          <w:spacing w:val="-3"/>
        </w:rPr>
        <w:t>s</w:t>
      </w:r>
      <w:r w:rsidRPr="00334481">
        <w:rPr>
          <w:rFonts w:ascii="Arial" w:hAnsi="Arial" w:cs="Arial"/>
          <w:spacing w:val="-3"/>
        </w:rPr>
        <w:t xml:space="preserve">opijapuolet </w:t>
      </w:r>
      <w:r>
        <w:rPr>
          <w:rFonts w:ascii="Arial" w:hAnsi="Arial" w:cs="Arial"/>
          <w:spacing w:val="-3"/>
        </w:rPr>
        <w:t xml:space="preserve">ovat valmistelemassa yrityskauppaa/fuusiota ja saavat </w:t>
      </w:r>
      <w:r w:rsidR="00E47CD3">
        <w:rPr>
          <w:rFonts w:ascii="Arial" w:hAnsi="Arial" w:cs="Arial"/>
          <w:spacing w:val="-3"/>
        </w:rPr>
        <w:t xml:space="preserve">tähän tarkoitukseen </w:t>
      </w:r>
      <w:r w:rsidR="00FE376C">
        <w:rPr>
          <w:rFonts w:ascii="Arial" w:hAnsi="Arial" w:cs="Arial"/>
          <w:spacing w:val="-3"/>
        </w:rPr>
        <w:t>käyttö</w:t>
      </w:r>
      <w:r w:rsidR="00E47CD3">
        <w:rPr>
          <w:rFonts w:ascii="Arial" w:hAnsi="Arial" w:cs="Arial"/>
          <w:spacing w:val="-3"/>
        </w:rPr>
        <w:t>ö</w:t>
      </w:r>
      <w:r w:rsidR="00FE376C">
        <w:rPr>
          <w:rFonts w:ascii="Arial" w:hAnsi="Arial" w:cs="Arial"/>
          <w:spacing w:val="-3"/>
        </w:rPr>
        <w:t xml:space="preserve">nsä </w:t>
      </w:r>
      <w:r>
        <w:rPr>
          <w:rFonts w:ascii="Arial" w:hAnsi="Arial" w:cs="Arial"/>
          <w:spacing w:val="-3"/>
        </w:rPr>
        <w:t xml:space="preserve">toistensa luottamuksellista </w:t>
      </w:r>
      <w:r w:rsidR="00FE376C">
        <w:rPr>
          <w:rFonts w:ascii="Arial" w:hAnsi="Arial" w:cs="Arial"/>
          <w:spacing w:val="-3"/>
        </w:rPr>
        <w:t>liiketoimintainformaatiota ja -</w:t>
      </w:r>
      <w:r>
        <w:rPr>
          <w:rFonts w:ascii="Arial" w:hAnsi="Arial" w:cs="Arial"/>
          <w:spacing w:val="-3"/>
        </w:rPr>
        <w:t>materiaalia</w:t>
      </w:r>
      <w:r w:rsidRPr="00334481">
        <w:rPr>
          <w:rFonts w:ascii="Arial" w:hAnsi="Arial" w:cs="Arial"/>
          <w:spacing w:val="-3"/>
        </w:rPr>
        <w:t xml:space="preserve">.  </w:t>
      </w:r>
    </w:p>
    <w:p w:rsidR="009D1CB1" w:rsidRPr="00334481" w:rsidRDefault="009D1CB1" w:rsidP="009D1CB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</w:rPr>
      </w:pPr>
    </w:p>
    <w:p w:rsidR="009D1CB1" w:rsidRPr="00334481" w:rsidRDefault="009D1CB1" w:rsidP="009D1CB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</w:rPr>
      </w:pPr>
      <w:r w:rsidRPr="00334481">
        <w:rPr>
          <w:rFonts w:ascii="Arial" w:hAnsi="Arial" w:cs="Arial"/>
          <w:spacing w:val="-3"/>
        </w:rPr>
        <w:t>Sopimuspohjan kaikki kohdat tulee tarkistaa ja muuttaa vastaamaan käytännön tilannetta; on myös huomioitava, että yhden sopimuskoh</w:t>
      </w:r>
      <w:r w:rsidRPr="00334481">
        <w:rPr>
          <w:rFonts w:ascii="Arial" w:hAnsi="Arial" w:cs="Arial"/>
          <w:spacing w:val="-3"/>
        </w:rPr>
        <w:softHyphen/>
        <w:t>dan muuttaminen yleensä vaikuttaa myös sopimuksen muihin lausek</w:t>
      </w:r>
      <w:r w:rsidRPr="00334481">
        <w:rPr>
          <w:rFonts w:ascii="Arial" w:hAnsi="Arial" w:cs="Arial"/>
          <w:spacing w:val="-3"/>
        </w:rPr>
        <w:softHyphen/>
        <w:t xml:space="preserve">keisiin ja lisämuutokset ovat tällöin tarpeen. </w:t>
      </w:r>
    </w:p>
    <w:p w:rsidR="009D1CB1" w:rsidRPr="000526FA" w:rsidRDefault="009D1CB1" w:rsidP="009D1CB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b/>
          <w:color w:val="FF0000"/>
          <w:spacing w:val="-3"/>
        </w:rPr>
      </w:pPr>
      <w:r w:rsidRPr="00334481">
        <w:rPr>
          <w:rFonts w:ascii="Arial" w:hAnsi="Arial" w:cs="Arial"/>
          <w:spacing w:val="-3"/>
        </w:rPr>
        <w:br/>
      </w:r>
      <w:r w:rsidRPr="000526FA">
        <w:rPr>
          <w:rFonts w:ascii="Arial" w:hAnsi="Arial" w:cs="Arial"/>
          <w:b/>
          <w:color w:val="FF0000"/>
          <w:spacing w:val="-3"/>
        </w:rPr>
        <w:t>HUOM.! Tämä sopimuspohja ei sovellu käytettäväksi käytännön tilan</w:t>
      </w:r>
      <w:r w:rsidRPr="000526FA">
        <w:rPr>
          <w:rFonts w:ascii="Arial" w:hAnsi="Arial" w:cs="Arial"/>
          <w:b/>
          <w:color w:val="FF0000"/>
          <w:spacing w:val="-3"/>
        </w:rPr>
        <w:softHyphen/>
        <w:t>teisiin ilman sopimusjuridisen asiantunti</w:t>
      </w:r>
      <w:r w:rsidRPr="000526FA">
        <w:rPr>
          <w:rFonts w:ascii="Arial" w:hAnsi="Arial" w:cs="Arial"/>
          <w:b/>
          <w:color w:val="FF0000"/>
          <w:spacing w:val="-3"/>
        </w:rPr>
        <w:softHyphen/>
        <w:t>jan tarkistusta ja kor</w:t>
      </w:r>
      <w:r w:rsidRPr="000526FA">
        <w:rPr>
          <w:rFonts w:ascii="Arial" w:hAnsi="Arial" w:cs="Arial"/>
          <w:b/>
          <w:color w:val="FF0000"/>
          <w:spacing w:val="-3"/>
        </w:rPr>
        <w:softHyphen/>
        <w:t xml:space="preserve">jauksia. </w:t>
      </w:r>
    </w:p>
    <w:p w:rsidR="00FE376C" w:rsidRDefault="00FE376C" w:rsidP="009D1CB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4956" w:hanging="3888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FE376C" w:rsidRDefault="00FE376C" w:rsidP="009D1CB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4956" w:hanging="3888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9D1CB1" w:rsidRPr="00FE376C" w:rsidRDefault="009D1CB1" w:rsidP="00FE37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ind w:left="5216" w:hanging="3888"/>
        <w:jc w:val="both"/>
        <w:rPr>
          <w:rFonts w:ascii="Arial" w:hAnsi="Arial" w:cs="Arial"/>
          <w:i/>
          <w:color w:val="FF0000"/>
          <w:spacing w:val="-2"/>
          <w:lang w:val="en-US"/>
        </w:rPr>
      </w:pPr>
      <w:r w:rsidRPr="009C163A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9C163A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9C163A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9C163A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FE376C">
        <w:rPr>
          <w:rFonts w:ascii="Arial" w:hAnsi="Arial" w:cs="Arial"/>
          <w:b/>
          <w:bCs/>
          <w:spacing w:val="-3"/>
          <w:sz w:val="24"/>
          <w:szCs w:val="24"/>
          <w:lang w:val="en-US"/>
        </w:rPr>
        <w:br/>
      </w:r>
      <w:r w:rsidRPr="00FE376C">
        <w:rPr>
          <w:rFonts w:ascii="Arial" w:hAnsi="Arial" w:cs="Arial"/>
          <w:bCs/>
          <w:i/>
          <w:color w:val="FF0000"/>
          <w:spacing w:val="-3"/>
          <w:lang w:val="en-US"/>
        </w:rPr>
        <w:t xml:space="preserve">DRAFT 0.1 - January __, 20__ </w:t>
      </w:r>
    </w:p>
    <w:p w:rsidR="009D1CB1" w:rsidRPr="009C163A" w:rsidRDefault="009D1CB1" w:rsidP="009D1CB1">
      <w:pPr>
        <w:pStyle w:val="Otsikko"/>
        <w:rPr>
          <w:rFonts w:ascii="Arial" w:hAnsi="Arial" w:cs="Arial"/>
          <w:szCs w:val="24"/>
          <w:u w:val="single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6"/>
          <w:szCs w:val="36"/>
          <w:u w:val="single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44"/>
          <w:szCs w:val="44"/>
          <w:u w:val="single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sz w:val="44"/>
          <w:szCs w:val="44"/>
          <w:u w:val="single"/>
          <w:lang w:val="en-US" w:eastAsia="fi-FI"/>
        </w:rPr>
        <w:t>MUTUAL CONFIDENTIALITY AGREEMENT</w:t>
      </w:r>
      <w:r w:rsidR="0071642A" w:rsidRPr="00FE376C">
        <w:rPr>
          <w:rFonts w:ascii="Times New Roman" w:eastAsia="Times New Roman" w:hAnsi="Times New Roman" w:cs="Times New Roman"/>
          <w:b/>
          <w:color w:val="3C3C3C"/>
          <w:sz w:val="44"/>
          <w:szCs w:val="44"/>
          <w:u w:val="single"/>
          <w:lang w:val="en-US" w:eastAsia="fi-FI"/>
        </w:rPr>
        <w:t xml:space="preserve"> </w:t>
      </w:r>
    </w:p>
    <w:p w:rsidR="006250DD" w:rsidRPr="006250DD" w:rsidRDefault="00965B29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val="en-US" w:eastAsia="fi-FI"/>
        </w:rPr>
      </w:pPr>
      <w:r w:rsidRPr="00965B29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val="en-US" w:eastAsia="fi-FI"/>
        </w:rPr>
        <w:t>(</w:t>
      </w:r>
      <w:proofErr w:type="gramStart"/>
      <w:r w:rsidRPr="00965B29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val="en-US" w:eastAsia="fi-FI"/>
        </w:rPr>
        <w:t>for</w:t>
      </w:r>
      <w:proofErr w:type="gramEnd"/>
      <w:r w:rsidRPr="00965B29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u w:val="single"/>
          <w:lang w:val="en-US" w:eastAsia="fi-FI"/>
        </w:rPr>
        <w:t xml:space="preserve"> transaction)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C3C3C"/>
          <w:sz w:val="36"/>
          <w:szCs w:val="36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This Mutual Confidentiality Agreement (the 'Agreement') is made as of the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15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th day of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June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,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20__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, by and between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YHTIÖ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Corporation ('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YHTIÖ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'), a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Finnish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corporation, and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Firma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Company ('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Firma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'), a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Swedish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corporation (collectively the 'Parties' and individually a 'Party').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RECITALS: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Parties to this Agreement are engaged in discussions in contemplation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of a transaction which would constitute a strategic combination of the Parties('Transaction').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lastRenderedPageBreak/>
        <w:t>In the course of such discussions each Party may have access to or have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disclosed to it certain information, material and documents regarding the other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 and its business, assets, intellectual property, proprietary information,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financial condition, results of operations and prospects which may be helpful in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evaluating the Transaction (the 'Evaluation Material').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Parties each desire to establish and set forth their individual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obligations with respect to the other's Evaluation Material.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NOW, THEREFORE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, the Parties mutually agree as follows: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E376C" w:rsidRPr="006250DD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term 'Evaluation Material' does not include information which:</w:t>
      </w:r>
    </w:p>
    <w:p w:rsidR="005A51C8" w:rsidRDefault="005A51C8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(i)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was in the public domain at the time it was communicated to the receiving Party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by the other Party;</w:t>
      </w: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(ii) entered the public domain subsequent to the time it was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communicated to the receiving Party other than by a breach of this Agreement;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(iii) was in the receiving Party's possession free of any obligation of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confidence at the time it was communicated to the receiving Party; </w:t>
      </w: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(iv) is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rightfully communicated to the receiving Party free of any obligation of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confidence subsequent to the time it was communicated to the receiving Party by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the other Party; </w:t>
      </w: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(v) was developed independently without reference to any other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Evaluation Material by the receiving Party; (vi) is rightfully disclosed in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response to an order of a court or as otherwise required by law;</w:t>
      </w: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(vii) was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disclosed in order to establish the rights of the disclosing party under this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Agreement; or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(viii) was disclosed pursuant to a written authorization by the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Party.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2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Each Party shall be responsible for any breach of this Agreement by its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directors, officers, employees, agents and representatives (individually a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'Representative' and collectively 'Representatives').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3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Each of the Parties shall inform each of its Representatives to whom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Evaluation Material is to be disclosed of the confidential nature of such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information.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4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All Evaluation Material heretofore or hereafter furnished by one Party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or its Representatives to the other Party or its Representatives shall be deemed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confidential and shall be kept and maintained by the latter Party and its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Representatives under appropriate safeguards.  All Evaluation Material shall be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used by such Party solely for the purpose of evaluating a possible Transaction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and not for any other purpose, shall not be used in any manner that is adverse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or detrimental to the other Party and shall be kept confidential by such Party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and its Representatives for a period of five (5) years from the date hereof or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for the period from the date hereof until the effective date of any Transaction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Agreement (as hereinafter defined) whichever is shorter; provided, however, that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of such information may be disclosed to Representatives of a Party for the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purpose of evaluating a possible Transaction, it being understood that (i) such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Party's Representatives shall be informed of the confidential nature of the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Evaluation Material and shall be directed to treat it confidentially and not to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use it other than for the purposes described above and (ii), in any event, each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 shall be responsible for any breach of this Agreement by any of its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Representatives.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Pr="006250DD" w:rsidRDefault="005A51C8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5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Both</w:t>
      </w:r>
      <w:r w:rsidR="00FE376C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P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arties agree to make reasonable and appropriate efforts to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safeguard the Evaluation Material from disclosure to anyone other than as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permitted hereby, and neither Party will distribute the Evaluation Material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relating to the other Party to anyone other than as permitted hereby without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prior written authorization from such other Party.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Pr="006250DD" w:rsidRDefault="005A51C8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6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Except as required by law, self regulatory body or stock exchange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policy, a Party will not disclose, and will not permit its Representatives to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disclose, without the prior written consent of the other Party, to any person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than those permitted hereunder to have access to the Evaluation Material</w:t>
      </w:r>
    </w:p>
    <w:p w:rsidR="005A51C8" w:rsidRDefault="005A51C8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(i) the fact that the Evaluation Material has been made available to such Party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or that such Party has inspected any portion of the Evaluation Material, </w:t>
      </w:r>
    </w:p>
    <w:p w:rsidR="005A51C8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(ii)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fact that discussions or negotiations are taking place concerning a possible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Transaction or 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(iii) any of the terms, conditions or other facts with respect to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such possible Transaction, including the status thereof.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A51C8" w:rsidRDefault="005A51C8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7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If either Party or its Representatives are requested or required (by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oral question, interrogatories, requests for information or documents, subpoena,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civil investigative demand, or similar process) by any stock exchange, self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regulatory body, court or governmental agency or authority to disclose any of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other Party's Evaluation Material, the Party receiving such request or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demand will use its best efforts to provide the other Party with prompt notice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of such request or demand so that such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Party shall have an opportunity to seek an appropriate protective order.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In addition, each Party agrees to take all reasonable steps necessary to prevent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disclosure of such other Party's Evaluation Material, including seeking an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appropriate protective order, or, if the information is required to be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disclosed, confidential treatment. It is further agreed that, if, in the absence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of a protective order, either Party or any of its Representatives is legally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required to disclose information concerning the other Party, such Party or its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Representatives may disclose such information without liability hereunder, but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neither Party shall be relieved of any liability hereunder for any previous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disclosure by such party or any of its Representatives which was not permitted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by this Agreement.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8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Upon request by either Party at any time, a Party shall promptly at its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option either destroy all Evaluation Material or redeliver to the other all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Evaluation Material which such Party has received from the other, including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without limitation all copies, extracts or other reproductions of such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Evaluation Material, and each Party will destroy all material prepared by it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its Representatives based upon the Evaluation Material supplied by the other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 (including all written material, memoranda, notes and other writings or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recordings whatsoever).  Upon request by the other Party, such return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destruction shall be certified in writing to the other Party by one of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destroying Party's Representatives who shall supervise such return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destruction.</w:t>
      </w:r>
    </w:p>
    <w:p w:rsidR="00A41C14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9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Each Party understands and acknowledges that any and all information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contained in the Evaluation Material is being or will be provided by the other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 without any representation or warranty, express or implied, as to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accuracy or completeness of the Evaluation Material so provided, except as set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forth in any Transaction Agreement.  It is further understood that the scope of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representations and warranties to be given by a Party with respect to any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Evaluation Material in the Transaction Agreement will be negotiated along with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terms and conditions thereof if discussions between the Parties should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progress to that point.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0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Notwithstanding anything herein to the contrary, whether specific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implied,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Firma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shall not be prohibited by this Agreement from disclosing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information related solely to its business or operations in connection with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the provision of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YHTIÖ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related services to customers.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1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Each Party hereto hereby acknowledges that such Party is aware (and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that its Representatives who are apprised of this matter have been advised) that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United States securities laws prohibit such Party, its Representatives 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person or entity that has received material non-public information about the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Party from purchasing or selling securities of the other Party or from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communicating such information to any person under circumstances under which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such other person may be expected to purchase or sell securities of the other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</w:t>
      </w:r>
      <w:r w:rsidR="006250DD"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TICLE 1</w:t>
      </w:r>
      <w:r w:rsid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2</w:t>
      </w:r>
      <w:r w:rsidR="006250DD"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Except in connection with the negotiation of the terms of a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Transaction, in accordance with the terms of a Transaction Agreement or pursuant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to the proviso </w:t>
      </w:r>
      <w:proofErr w:type="gramStart"/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to  this</w:t>
      </w:r>
      <w:proofErr w:type="gramEnd"/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="00A42AEA">
        <w:rPr>
          <w:rFonts w:ascii="Times New Roman" w:eastAsia="Times New Roman" w:hAnsi="Times New Roman" w:cs="Times New Roman"/>
          <w:color w:val="3C3C3C"/>
          <w:lang w:val="en-US" w:eastAsia="fi-FI"/>
        </w:rPr>
        <w:t>Article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12, for a period of eighteen months from the date of this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Agreement neither Party or its Representatives nor any person or entity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controlled by such Party shall, directly or indirectly: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(i) acquire, or offer or agree to acquire, directly or indirectly, by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purchase or otherwise, any securities of the other Party (or direct or indirect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rights or options to acquire any securities of the other Party), except by way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of stock dividends or other distributions made on a pro rata basis with respect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to securities of the other Party acquired by such Party prior to the date of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this Agreement;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(ii) solicit proxies or consents or become a 'participant' in a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'solicitation' of proxies or consents with respect to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securities of the other Party with regard to any matter;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(iii)  seek to control or influence the management or Board of Directors of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other Party with respect to the policies of such other Party, seek to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advise, encourage or influence any person with respect to the voting of any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securities of the other Party or seek to induce or in any manner to assist any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person to initiate any stockholder proposal with respect to the securities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of the other Party, any change of control of the other Party or for the purpose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of convening a meeting of stockholders of the other Party or to initiate any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tender or exchange offer for securities of the other Party;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(iv) acquire or agree to acquire, by purchase or otherwise, more than 1% of</w:t>
      </w:r>
      <w:r w:rsidR="005A51C8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class of equity securities of any entity that, prior to the time such Party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acquires or agrees to acquire more than 1% of such class, has publicly disclosed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that it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is, or is otherwise known to such Party to be, the beneficial owner of more than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5% of the outstanding common stock of the other Party;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(v) without the prior written consent of the other Party, make any public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announcement (except as required by law or stock exchange policy) or make any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written or oral proposal relating to a tender or exchange offer for securities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of the other Party, a business combination (or other similar transaction that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would result in a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lastRenderedPageBreak/>
        <w:t>change of control), sale of assets, liquidation or other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extraordinary corporate transaction between such Party or any of its affiliates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and the other Party (each such transaction being referred to herein as an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'Acquisition') or take any action which might require the other Party to make a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public announcement regarding any Acquisition;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(vi) deposit any securities of the other Party in a voting trust or subject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securities of the other Party to any arrangement or agreement with respect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to the voting of securities of the other Party;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                     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(vii)  form, join or in any way participate in a partnership, limited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partnership, syndicate or other group (or otherwise act in concert with any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person) for the purpose of acquiring, holding, voting or disposing of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securities of the other Party or taking any other actions restricted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prohibited under clauses (i) through (vi) of this </w:t>
      </w:r>
      <w:r w:rsidR="00FE376C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Article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12;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provided, however, that the provisions of this </w:t>
      </w:r>
      <w:r w:rsidR="00FE376C">
        <w:rPr>
          <w:rFonts w:ascii="Times New Roman" w:eastAsia="Times New Roman" w:hAnsi="Times New Roman" w:cs="Times New Roman"/>
          <w:color w:val="3C3C3C"/>
          <w:lang w:val="en-US" w:eastAsia="fi-FI"/>
        </w:rPr>
        <w:t>Article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12 shall terminate 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be of no further force or effect upon the earlier of (a) the execution 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delivery of a Transaction Agreement by the Parties or (b) as to any Party (and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only that Party) at such time as there is a public announcement (by the other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Party hereto or by any other person) to the effect that any third person has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engaged in any of the activities described in clauses (i) to (vii), inclusive,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with respect to the other Party hereto.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3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Each Party understands and agrees that no contract or agreement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providing for a Transaction between the Parties shall be deemed to exist between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Parties unless and until a definitive written agreement setting forth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terms, conditions and other provisions relating to a Transaction (a 'Transaction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Agreement') has been executed and delivered, and each Party hereby waives, in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advance, any claims (including without limitation breach of contract) based on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alleged agreement between the Parties to effect a Transaction unless 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until a Transaction Agreement between the Parties shall have been executed and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delivered.  Each Party also agrees that, unless and until a Transaction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Agreement between the parties has been executed and delivered, the other Party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has no legal obligation of any kind whatsoever with respect to such Transaction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by virtue of this Agreement or any other written or oral expression with respect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to such Transaction except, in the case of this Agreement, for the matters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specifically agreed to herein.  For purposes of this Agreement, the term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'Transaction Agreement' does not include an executed letter of intent or any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preliminary written agreement nor does it include any written or verbal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acceptance of an offer or bid on the part of either Party.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4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It is further understood and agreed that money damages would not be a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sufficient remedy for any breach of this Agreement by either Party or its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Representatives and that without prejudice to any rights or remedies at law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in equity otherwise available to the other Party, such other Party shall, if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Party breaches any provision of this Agreement, be entitled to injunctive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relief, specific performance or other appropriate equitable remedies for any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such breach.  No failure or delay by either Party in exercising any right, power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or privilege hereunder shall operate as a waiver thereof nor shall any single or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partial exercise thereof preclude any other or further exercise thereof or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exercise of any other right, power or privilege hereunder.  Each Party agrees to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reimburse the other Party for any costs and expenses, including legal expenses,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latter Party may incur in connection with the enforcement of this Agreement.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5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Any notice required hereunder shall be given in writing to the Party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entitled to receive such notice at the address indicated </w:t>
      </w:r>
      <w:r w:rsidR="00FE376C"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herein below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or at such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other address as that Party may, from time to time, request in writing. Notices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hereunder may be sent by mail, courier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or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hand delivery 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lastRenderedPageBreak/>
        <w:t xml:space="preserve">     If to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Firma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Company: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Firma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Company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>xxxxxxx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>yyyyyyy</w:t>
      </w:r>
    </w:p>
    <w:p w:rsidR="006250DD" w:rsidRPr="006250DD" w:rsidRDefault="006250DD" w:rsidP="00A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If to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YHTIÖ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Corporation: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YHTIÖ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Corporation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>xxxxxxxx</w:t>
      </w:r>
    </w:p>
    <w:p w:rsidR="00A41C14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           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>yyyyyyyy</w:t>
      </w:r>
    </w:p>
    <w:p w:rsidR="00A41C14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6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This Agreement shall be binding upon the successors and assigns of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each Party hereto and shall inure to the benefit of, and be enforceable by,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successors and assignees of each such Party.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7</w:t>
      </w:r>
      <w:r w:rsidR="006250DD"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The provisions of this Agreement shall be severable if any of the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provisions hereof are held by a court of competent jurisdiction to be invalid,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void or otherwise unenforceable, and the remaining provisions shall remain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enforceable to the fullest extent permitted by law.</w:t>
      </w: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ARTICLE 1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8</w:t>
      </w:r>
      <w:r w:rsidR="006250DD"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>
        <w:rPr>
          <w:rFonts w:ascii="Times New Roman" w:eastAsia="Times New Roman" w:hAnsi="Times New Roman" w:cs="Times New Roman"/>
          <w:color w:val="3C3C3C"/>
          <w:lang w:val="en-US" w:eastAsia="fi-FI"/>
        </w:rPr>
        <w:t>T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his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>A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greement shall be construed (both as to validity and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performance) and enforced in accordance with the laws of </w:t>
      </w:r>
      <w:r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Finland.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A41C14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A41C14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19</w:t>
      </w:r>
      <w:r w:rsidR="006250DD"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This Agreement embodies the entire agreement of the Parties relating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to the subject matter hereof and may be waived, amended or modified only by an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instrument in writing signed by the Party against which such waiver, amendment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or modification is sought to be enforced, and such written instrument shall set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forth  specifically the provisions of this Agreement that are to be so waived,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amended or modified.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A41C14" w:rsidRDefault="00A41C14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2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0</w:t>
      </w:r>
      <w:r w:rsidR="006250DD"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This Agreement may be executed in any number of counterparts, each of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such counterparts shall for all purposes be deemed an original and all such</w:t>
      </w:r>
      <w:r w:rsidR="00A41C14">
        <w:rPr>
          <w:rFonts w:ascii="Times New Roman" w:eastAsia="Times New Roman" w:hAnsi="Times New Roman" w:cs="Times New Roman"/>
          <w:color w:val="3C3C3C"/>
          <w:lang w:val="en-US" w:eastAsia="fi-FI"/>
        </w:rPr>
        <w:t xml:space="preserve"> 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counterparts shall together constitute but one and the same instrument.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IN WITNESS WHEREOF</w:t>
      </w: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, the Parties hereto have caused this Agreement to be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  <w:r w:rsidRPr="006250DD">
        <w:rPr>
          <w:rFonts w:ascii="Times New Roman" w:eastAsia="Times New Roman" w:hAnsi="Times New Roman" w:cs="Times New Roman"/>
          <w:color w:val="3C3C3C"/>
          <w:lang w:val="en-US" w:eastAsia="fi-FI"/>
        </w:rPr>
        <w:t>executed by their duly authorized officers as of the date first above written.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F537AC" w:rsidRDefault="00F537A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  <w:r w:rsidRPr="00F537AC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FIRMA</w:t>
      </w: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 COMPANY                    </w:t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ab/>
      </w:r>
      <w:r w:rsidR="00A41C14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ab/>
      </w: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 </w:t>
      </w:r>
      <w:r w:rsidRPr="00F537AC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YHTIÖ</w:t>
      </w:r>
      <w:r w:rsidRPr="006250DD">
        <w:rPr>
          <w:rFonts w:ascii="Times New Roman" w:eastAsia="Times New Roman" w:hAnsi="Times New Roman" w:cs="Times New Roman"/>
          <w:b/>
          <w:color w:val="3C3C3C"/>
          <w:lang w:val="en-US" w:eastAsia="fi-FI"/>
        </w:rPr>
        <w:t xml:space="preserve"> CORPORATION</w:t>
      </w: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</w:p>
    <w:p w:rsidR="00FE376C" w:rsidRPr="006250DD" w:rsidRDefault="00FE376C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C3C3C"/>
          <w:lang w:val="en-US" w:eastAsia="fi-FI"/>
        </w:rPr>
      </w:pP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>______________________</w:t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ab/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ab/>
      </w:r>
      <w:r>
        <w:rPr>
          <w:rFonts w:ascii="Times New Roman" w:eastAsia="Times New Roman" w:hAnsi="Times New Roman" w:cs="Times New Roman"/>
          <w:b/>
          <w:color w:val="3C3C3C"/>
          <w:lang w:val="en-US" w:eastAsia="fi-FI"/>
        </w:rPr>
        <w:tab/>
        <w:t>____________________________________</w:t>
      </w:r>
    </w:p>
    <w:p w:rsidR="006250DD" w:rsidRPr="006250DD" w:rsidRDefault="006250DD" w:rsidP="0062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C3C3C"/>
          <w:lang w:val="en-US" w:eastAsia="fi-FI"/>
        </w:rPr>
      </w:pPr>
    </w:p>
    <w:p w:rsidR="00593E2C" w:rsidRPr="006250DD" w:rsidRDefault="00593E2C">
      <w:pPr>
        <w:rPr>
          <w:rFonts w:ascii="Times New Roman" w:hAnsi="Times New Roman" w:cs="Times New Roman"/>
        </w:rPr>
      </w:pPr>
    </w:p>
    <w:sectPr w:rsidR="00593E2C" w:rsidRPr="006250DD" w:rsidSect="00593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DA" w:rsidRDefault="00EF45DA" w:rsidP="00870D6B">
      <w:pPr>
        <w:spacing w:after="0" w:line="240" w:lineRule="auto"/>
      </w:pPr>
      <w:r>
        <w:separator/>
      </w:r>
    </w:p>
  </w:endnote>
  <w:endnote w:type="continuationSeparator" w:id="0">
    <w:p w:rsidR="00EF45DA" w:rsidRDefault="00EF45DA" w:rsidP="008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6B" w:rsidRDefault="00870D6B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6B" w:rsidRDefault="00870D6B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6B" w:rsidRDefault="00870D6B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DA" w:rsidRDefault="00EF45DA" w:rsidP="00870D6B">
      <w:pPr>
        <w:spacing w:after="0" w:line="240" w:lineRule="auto"/>
      </w:pPr>
      <w:r>
        <w:separator/>
      </w:r>
    </w:p>
  </w:footnote>
  <w:footnote w:type="continuationSeparator" w:id="0">
    <w:p w:rsidR="00EF45DA" w:rsidRDefault="00EF45DA" w:rsidP="008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6B" w:rsidRDefault="00870D6B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6B" w:rsidRDefault="00870D6B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6B" w:rsidRDefault="00870D6B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50DD"/>
    <w:rsid w:val="00593E2C"/>
    <w:rsid w:val="005A51C8"/>
    <w:rsid w:val="006250DD"/>
    <w:rsid w:val="00627BC4"/>
    <w:rsid w:val="006D4070"/>
    <w:rsid w:val="0071642A"/>
    <w:rsid w:val="00870D6B"/>
    <w:rsid w:val="00965B29"/>
    <w:rsid w:val="009D1CB1"/>
    <w:rsid w:val="00A41C14"/>
    <w:rsid w:val="00A42AEA"/>
    <w:rsid w:val="00B86045"/>
    <w:rsid w:val="00E47CD3"/>
    <w:rsid w:val="00EF45DA"/>
    <w:rsid w:val="00F537AC"/>
    <w:rsid w:val="00F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93E2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qFormat/>
    <w:rsid w:val="009D1C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fi-FI"/>
    </w:rPr>
  </w:style>
  <w:style w:type="character" w:customStyle="1" w:styleId="OtsikkoChar">
    <w:name w:val="Otsikko Char"/>
    <w:basedOn w:val="Kappaleenoletusfontti"/>
    <w:link w:val="Otsikko"/>
    <w:rsid w:val="009D1CB1"/>
    <w:rPr>
      <w:rFonts w:ascii="Times New Roman" w:eastAsia="Times New Roman" w:hAnsi="Times New Roman" w:cs="Times New Roman"/>
      <w:b/>
      <w:sz w:val="24"/>
      <w:szCs w:val="20"/>
      <w:lang w:val="en-US"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870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70D6B"/>
  </w:style>
  <w:style w:type="paragraph" w:styleId="Alatunniste">
    <w:name w:val="footer"/>
    <w:basedOn w:val="Normaali"/>
    <w:link w:val="AlatunnisteChar"/>
    <w:uiPriority w:val="99"/>
    <w:semiHidden/>
    <w:unhideWhenUsed/>
    <w:rsid w:val="00870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70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14219</Characters>
  <Application>Microsoft Office Word</Application>
  <DocSecurity>0</DocSecurity>
  <Lines>324</Lines>
  <Paragraphs>93</Paragraphs>
  <ScaleCrop>false</ScaleCrop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2019-06-06T09:24:00Z</dcterms:created>
  <dcterms:modified xsi:type="dcterms:W3CDTF">2019-06-06T09:24:00Z</dcterms:modified>
</cp:coreProperties>
</file>